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E45E3" w14:textId="40DB0FE7" w:rsidR="003D7A6E" w:rsidRDefault="003D7A6E" w:rsidP="003D7A6E">
      <w:pPr>
        <w:spacing w:line="520" w:lineRule="exact"/>
        <w:ind w:right="-399"/>
        <w:jc w:val="center"/>
        <w:rPr>
          <w:rFonts w:hint="eastAsia"/>
        </w:rPr>
      </w:pPr>
      <w:r>
        <w:rPr>
          <w:rFonts w:eastAsia="標楷體"/>
          <w:sz w:val="32"/>
          <w:szCs w:val="32"/>
        </w:rPr>
        <w:t>國立</w:t>
      </w:r>
      <w:proofErr w:type="gramStart"/>
      <w:r>
        <w:rPr>
          <w:rFonts w:eastAsia="標楷體"/>
          <w:sz w:val="32"/>
          <w:szCs w:val="32"/>
        </w:rPr>
        <w:t>臺</w:t>
      </w:r>
      <w:proofErr w:type="gramEnd"/>
      <w:r>
        <w:rPr>
          <w:rFonts w:eastAsia="標楷體"/>
          <w:sz w:val="32"/>
          <w:szCs w:val="32"/>
        </w:rPr>
        <w:t>北商業大學</w:t>
      </w:r>
      <w:bookmarkStart w:id="0" w:name="_Hlk192144046"/>
      <w:r>
        <w:rPr>
          <w:rFonts w:eastAsia="標楷體"/>
          <w:sz w:val="32"/>
          <w:szCs w:val="32"/>
        </w:rPr>
        <w:t>各學院</w:t>
      </w:r>
      <w:bookmarkStart w:id="1" w:name="_Hlk161140885"/>
      <w:r>
        <w:rPr>
          <w:rFonts w:eastAsia="標楷體"/>
          <w:sz w:val="32"/>
          <w:szCs w:val="32"/>
        </w:rPr>
        <w:t>、通識中心及體育室</w:t>
      </w:r>
      <w:bookmarkEnd w:id="1"/>
      <w:r>
        <w:rPr>
          <w:rFonts w:eastAsia="標楷體"/>
          <w:sz w:val="32"/>
          <w:szCs w:val="32"/>
        </w:rPr>
        <w:t>統籌獎勵性經費分配準則</w:t>
      </w:r>
      <w:bookmarkEnd w:id="0"/>
    </w:p>
    <w:p w14:paraId="485BD587" w14:textId="77777777" w:rsidR="003D7A6E" w:rsidRDefault="003D7A6E" w:rsidP="003D7A6E">
      <w:pPr>
        <w:spacing w:line="400" w:lineRule="exact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>中華民國97年4月1日96學年度第2學期研究發展會議通過</w:t>
      </w:r>
    </w:p>
    <w:p w14:paraId="061B8180" w14:textId="77777777" w:rsidR="003D7A6E" w:rsidRDefault="003D7A6E" w:rsidP="003D7A6E">
      <w:pPr>
        <w:spacing w:line="380" w:lineRule="exact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>中華民國99年4月8日98學年度第2學期研究發展會議修正通過</w:t>
      </w:r>
    </w:p>
    <w:p w14:paraId="6843BCBA" w14:textId="77777777" w:rsidR="003D7A6E" w:rsidRDefault="003D7A6E" w:rsidP="003D7A6E">
      <w:pPr>
        <w:spacing w:line="380" w:lineRule="exact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>中華民國99年11月25日99學年度第1學期研究發展會議修正通過</w:t>
      </w:r>
    </w:p>
    <w:p w14:paraId="09AC1260" w14:textId="77777777" w:rsidR="003D7A6E" w:rsidRDefault="003D7A6E" w:rsidP="003D7A6E">
      <w:pPr>
        <w:spacing w:line="380" w:lineRule="exact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>中華民國101年10月23日101學年度第1學期第1次研究發展會議修正通過</w:t>
      </w:r>
    </w:p>
    <w:p w14:paraId="2949A872" w14:textId="77777777" w:rsidR="003D7A6E" w:rsidRDefault="003D7A6E" w:rsidP="003D7A6E">
      <w:pPr>
        <w:spacing w:line="380" w:lineRule="exact"/>
        <w:ind w:right="-1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>中華民國102年12月19日102學年度第1學期研究發展會議修正通過</w:t>
      </w:r>
    </w:p>
    <w:p w14:paraId="09CFE067" w14:textId="77777777" w:rsidR="003D7A6E" w:rsidRDefault="003D7A6E" w:rsidP="003D7A6E">
      <w:pPr>
        <w:spacing w:line="380" w:lineRule="exact"/>
        <w:ind w:right="-1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>中華民國103年05月22日102學年度第2學期研究發展會議修正通過</w:t>
      </w:r>
    </w:p>
    <w:p w14:paraId="06E091BC" w14:textId="77777777" w:rsidR="003D7A6E" w:rsidRDefault="003D7A6E" w:rsidP="003D7A6E">
      <w:pPr>
        <w:spacing w:line="380" w:lineRule="exact"/>
        <w:ind w:right="-1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>中華民國103年12月25日103學年度第1學期第2次研究發展會議報告</w:t>
      </w:r>
    </w:p>
    <w:p w14:paraId="70438341" w14:textId="77777777" w:rsidR="003D7A6E" w:rsidRDefault="003D7A6E" w:rsidP="003D7A6E">
      <w:pPr>
        <w:spacing w:line="380" w:lineRule="exact"/>
        <w:ind w:right="-1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>中華民國107年5月31日106學年度第2學期第1次研究發展會議修正通過</w:t>
      </w:r>
    </w:p>
    <w:p w14:paraId="690F4A06" w14:textId="77777777" w:rsidR="003D7A6E" w:rsidRDefault="003D7A6E" w:rsidP="003D7A6E">
      <w:pPr>
        <w:spacing w:line="380" w:lineRule="exact"/>
        <w:ind w:right="-1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>中華民國109年10月22日109學年度第1學期第1次研究發展會議修正通過</w:t>
      </w:r>
    </w:p>
    <w:p w14:paraId="0A97BA4D" w14:textId="77777777" w:rsidR="003D7A6E" w:rsidRDefault="003D7A6E" w:rsidP="003D7A6E">
      <w:pPr>
        <w:spacing w:line="380" w:lineRule="exact"/>
        <w:ind w:right="-1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>中華民國110年09月23日110學年度第1學期研究發展會議修正通過</w:t>
      </w:r>
    </w:p>
    <w:p w14:paraId="79D2C195" w14:textId="77777777" w:rsidR="003D7A6E" w:rsidRDefault="003D7A6E" w:rsidP="003D7A6E">
      <w:pPr>
        <w:spacing w:line="380" w:lineRule="exact"/>
        <w:ind w:right="-1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>中華民國113年06月13日112學年度第2學期研究發展會議修正通過</w:t>
      </w:r>
    </w:p>
    <w:p w14:paraId="25597860" w14:textId="77777777" w:rsidR="003D7A6E" w:rsidRDefault="003D7A6E" w:rsidP="003D7A6E">
      <w:pPr>
        <w:spacing w:line="380" w:lineRule="exact"/>
        <w:ind w:right="-1"/>
        <w:jc w:val="right"/>
        <w:rPr>
          <w:rFonts w:ascii="標楷體" w:eastAsia="標楷體" w:hAnsi="標楷體" w:hint="eastAsia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>中華民國113年12月19日113學年度第1學期研究發展會議修正通過</w:t>
      </w:r>
    </w:p>
    <w:p w14:paraId="746BCF77" w14:textId="77777777" w:rsidR="003D7A6E" w:rsidRDefault="003D7A6E" w:rsidP="003D7A6E">
      <w:pPr>
        <w:spacing w:line="320" w:lineRule="exact"/>
        <w:jc w:val="right"/>
        <w:rPr>
          <w:rFonts w:ascii="標楷體" w:eastAsia="標楷體" w:hAnsi="標楷體"/>
          <w:color w:val="FF0000"/>
          <w:sz w:val="20"/>
          <w:szCs w:val="20"/>
        </w:rPr>
      </w:pPr>
      <w:r w:rsidRPr="00931F65">
        <w:rPr>
          <w:rFonts w:ascii="標楷體" w:eastAsia="標楷體" w:hAnsi="標楷體"/>
          <w:color w:val="FF0000"/>
          <w:sz w:val="20"/>
          <w:szCs w:val="20"/>
        </w:rPr>
        <w:t>中華民國11</w:t>
      </w:r>
      <w:r w:rsidRPr="00931F65">
        <w:rPr>
          <w:rFonts w:ascii="標楷體" w:eastAsia="標楷體" w:hAnsi="標楷體" w:hint="eastAsia"/>
          <w:color w:val="FF0000"/>
          <w:sz w:val="20"/>
          <w:szCs w:val="20"/>
        </w:rPr>
        <w:t>5</w:t>
      </w:r>
      <w:r w:rsidRPr="00931F65">
        <w:rPr>
          <w:rFonts w:ascii="標楷體" w:eastAsia="標楷體" w:hAnsi="標楷體"/>
          <w:color w:val="FF0000"/>
          <w:sz w:val="20"/>
          <w:szCs w:val="20"/>
        </w:rPr>
        <w:t>年</w:t>
      </w:r>
      <w:r w:rsidRPr="00931F65">
        <w:rPr>
          <w:rFonts w:ascii="標楷體" w:eastAsia="標楷體" w:hAnsi="標楷體" w:hint="eastAsia"/>
          <w:color w:val="FF0000"/>
          <w:sz w:val="20"/>
          <w:szCs w:val="20"/>
        </w:rPr>
        <w:t>5</w:t>
      </w:r>
      <w:r w:rsidRPr="00931F65">
        <w:rPr>
          <w:rFonts w:ascii="標楷體" w:eastAsia="標楷體" w:hAnsi="標楷體"/>
          <w:color w:val="FF0000"/>
          <w:sz w:val="20"/>
          <w:szCs w:val="20"/>
        </w:rPr>
        <w:t>月</w:t>
      </w:r>
      <w:r w:rsidRPr="00931F65">
        <w:rPr>
          <w:rFonts w:ascii="標楷體" w:eastAsia="標楷體" w:hAnsi="標楷體" w:hint="eastAsia"/>
          <w:color w:val="FF0000"/>
          <w:sz w:val="20"/>
          <w:szCs w:val="20"/>
        </w:rPr>
        <w:t>25</w:t>
      </w:r>
      <w:r w:rsidRPr="00931F65">
        <w:rPr>
          <w:rFonts w:ascii="標楷體" w:eastAsia="標楷體" w:hAnsi="標楷體"/>
          <w:color w:val="FF0000"/>
          <w:sz w:val="20"/>
          <w:szCs w:val="20"/>
        </w:rPr>
        <w:t>日</w:t>
      </w:r>
      <w:r w:rsidRPr="00931F65">
        <w:rPr>
          <w:rFonts w:ascii="標楷體" w:eastAsia="標楷體" w:hAnsi="標楷體" w:hint="eastAsia"/>
          <w:color w:val="FF0000"/>
          <w:sz w:val="20"/>
          <w:szCs w:val="20"/>
        </w:rPr>
        <w:t>114學年度校務研究委員會議</w:t>
      </w:r>
      <w:r w:rsidRPr="00931F65">
        <w:rPr>
          <w:rFonts w:ascii="標楷體" w:eastAsia="標楷體" w:hAnsi="標楷體"/>
          <w:color w:val="FF0000"/>
          <w:sz w:val="20"/>
          <w:szCs w:val="20"/>
        </w:rPr>
        <w:t>修正通過</w:t>
      </w:r>
    </w:p>
    <w:p w14:paraId="67030B34" w14:textId="77777777" w:rsidR="003D7A6E" w:rsidRPr="00931F65" w:rsidRDefault="003D7A6E" w:rsidP="003D7A6E">
      <w:pPr>
        <w:spacing w:after="100" w:afterAutospacing="1" w:line="320" w:lineRule="exact"/>
        <w:jc w:val="right"/>
        <w:rPr>
          <w:rFonts w:ascii="標楷體" w:eastAsia="標楷體" w:hAnsi="標楷體" w:hint="eastAsia"/>
          <w:color w:val="FF0000"/>
          <w:sz w:val="20"/>
          <w:szCs w:val="20"/>
        </w:rPr>
      </w:pPr>
      <w:r w:rsidRPr="00931F65">
        <w:rPr>
          <w:rFonts w:ascii="標楷體" w:eastAsia="標楷體" w:hAnsi="標楷體"/>
          <w:color w:val="FF0000"/>
          <w:sz w:val="20"/>
          <w:szCs w:val="20"/>
        </w:rPr>
        <w:t>中華民國11</w:t>
      </w:r>
      <w:r w:rsidRPr="00931F65">
        <w:rPr>
          <w:rFonts w:ascii="標楷體" w:eastAsia="標楷體" w:hAnsi="標楷體" w:hint="eastAsia"/>
          <w:color w:val="FF0000"/>
          <w:sz w:val="20"/>
          <w:szCs w:val="20"/>
        </w:rPr>
        <w:t>5</w:t>
      </w:r>
      <w:r w:rsidRPr="00931F65">
        <w:rPr>
          <w:rFonts w:ascii="標楷體" w:eastAsia="標楷體" w:hAnsi="標楷體"/>
          <w:color w:val="FF0000"/>
          <w:sz w:val="20"/>
          <w:szCs w:val="20"/>
        </w:rPr>
        <w:t>年</w:t>
      </w:r>
      <w:r w:rsidRPr="00931F65">
        <w:rPr>
          <w:rFonts w:ascii="標楷體" w:eastAsia="標楷體" w:hAnsi="標楷體" w:hint="eastAsia"/>
          <w:color w:val="FF0000"/>
          <w:sz w:val="20"/>
          <w:szCs w:val="20"/>
        </w:rPr>
        <w:t>5</w:t>
      </w:r>
      <w:r w:rsidRPr="00931F65">
        <w:rPr>
          <w:rFonts w:ascii="標楷體" w:eastAsia="標楷體" w:hAnsi="標楷體"/>
          <w:color w:val="FF0000"/>
          <w:sz w:val="20"/>
          <w:szCs w:val="20"/>
        </w:rPr>
        <w:t>月</w:t>
      </w:r>
      <w:r w:rsidRPr="00931F65">
        <w:rPr>
          <w:rFonts w:ascii="標楷體" w:eastAsia="標楷體" w:hAnsi="標楷體" w:hint="eastAsia"/>
          <w:color w:val="FF0000"/>
          <w:sz w:val="20"/>
          <w:szCs w:val="20"/>
        </w:rPr>
        <w:t>2</w:t>
      </w:r>
      <w:r>
        <w:rPr>
          <w:rFonts w:ascii="標楷體" w:eastAsia="標楷體" w:hAnsi="標楷體" w:hint="eastAsia"/>
          <w:color w:val="FF0000"/>
          <w:sz w:val="20"/>
          <w:szCs w:val="20"/>
        </w:rPr>
        <w:t>6</w:t>
      </w:r>
      <w:r w:rsidRPr="00931F65">
        <w:rPr>
          <w:rFonts w:ascii="標楷體" w:eastAsia="標楷體" w:hAnsi="標楷體"/>
          <w:color w:val="FF0000"/>
          <w:sz w:val="20"/>
          <w:szCs w:val="20"/>
        </w:rPr>
        <w:t>日</w:t>
      </w:r>
      <w:proofErr w:type="gramStart"/>
      <w:r w:rsidRPr="00931F65">
        <w:rPr>
          <w:rFonts w:ascii="標楷體" w:eastAsia="標楷體" w:hAnsi="標楷體" w:hint="eastAsia"/>
          <w:color w:val="FF0000"/>
          <w:sz w:val="20"/>
          <w:szCs w:val="20"/>
        </w:rPr>
        <w:t>11</w:t>
      </w:r>
      <w:r>
        <w:rPr>
          <w:rFonts w:ascii="標楷體" w:eastAsia="標楷體" w:hAnsi="標楷體" w:hint="eastAsia"/>
          <w:color w:val="FF0000"/>
          <w:sz w:val="20"/>
          <w:szCs w:val="20"/>
        </w:rPr>
        <w:t>5</w:t>
      </w:r>
      <w:proofErr w:type="gramEnd"/>
      <w:r>
        <w:rPr>
          <w:rFonts w:ascii="標楷體" w:eastAsia="標楷體" w:hAnsi="標楷體" w:hint="eastAsia"/>
          <w:color w:val="FF0000"/>
          <w:sz w:val="20"/>
          <w:szCs w:val="20"/>
        </w:rPr>
        <w:t>年度第2次校務基金管理委員會</w:t>
      </w:r>
      <w:r w:rsidRPr="00931F65">
        <w:rPr>
          <w:rFonts w:ascii="標楷體" w:eastAsia="標楷體" w:hAnsi="標楷體" w:hint="eastAsia"/>
          <w:color w:val="FF0000"/>
          <w:sz w:val="20"/>
          <w:szCs w:val="20"/>
        </w:rPr>
        <w:t>議</w:t>
      </w:r>
      <w:r w:rsidRPr="00931F65">
        <w:rPr>
          <w:rFonts w:ascii="標楷體" w:eastAsia="標楷體" w:hAnsi="標楷體"/>
          <w:color w:val="FF0000"/>
          <w:sz w:val="20"/>
          <w:szCs w:val="20"/>
        </w:rPr>
        <w:t>修正通過</w:t>
      </w:r>
    </w:p>
    <w:p w14:paraId="7AD1B735" w14:textId="77777777" w:rsidR="003D7A6E" w:rsidRDefault="003D7A6E" w:rsidP="003D7A6E">
      <w:pPr>
        <w:wordWrap w:val="0"/>
        <w:spacing w:line="380" w:lineRule="exact"/>
        <w:ind w:left="1982" w:hanging="19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一、獎勵原則：為鼓勵各學院及通識中心能積極提升研究質量，推動產學合作，辦理全國性活動以提高學校能見度並提升競爭力，以發展本校數位創新、商管創新應用型大學之目標。</w:t>
      </w:r>
    </w:p>
    <w:p w14:paraId="5A6E6CFB" w14:textId="77777777" w:rsidR="003D7A6E" w:rsidRDefault="003D7A6E" w:rsidP="003D7A6E">
      <w:pPr>
        <w:spacing w:line="480" w:lineRule="exact"/>
        <w:ind w:left="560" w:hanging="560"/>
      </w:pPr>
      <w:r>
        <w:rPr>
          <w:rFonts w:ascii="標楷體" w:eastAsia="標楷體" w:hAnsi="標楷體"/>
          <w:sz w:val="28"/>
          <w:szCs w:val="28"/>
        </w:rPr>
        <w:t>二、經費來源：</w:t>
      </w:r>
      <w:r w:rsidRPr="00B9607F">
        <w:rPr>
          <w:rFonts w:ascii="標楷體" w:eastAsia="標楷體" w:hAnsi="標楷體" w:hint="eastAsia"/>
          <w:color w:val="FF0000"/>
          <w:sz w:val="28"/>
          <w:szCs w:val="28"/>
        </w:rPr>
        <w:t>由</w:t>
      </w:r>
      <w:r w:rsidRPr="00B9607F">
        <w:rPr>
          <w:rFonts w:ascii="標楷體" w:eastAsia="標楷體" w:hAnsi="標楷體"/>
          <w:color w:val="FF0000"/>
          <w:sz w:val="28"/>
          <w:szCs w:val="28"/>
        </w:rPr>
        <w:t>本校</w:t>
      </w:r>
      <w:r w:rsidRPr="00B9607F">
        <w:rPr>
          <w:rFonts w:ascii="標楷體" w:eastAsia="標楷體" w:hAnsi="標楷體" w:hint="eastAsia"/>
          <w:color w:val="FF0000"/>
          <w:sz w:val="28"/>
          <w:szCs w:val="28"/>
        </w:rPr>
        <w:t>「教學單位統</w:t>
      </w:r>
      <w:r w:rsidRPr="00B9607F">
        <w:rPr>
          <w:rFonts w:ascii="標楷體" w:eastAsia="標楷體" w:hAnsi="標楷體"/>
          <w:color w:val="FF0000"/>
          <w:sz w:val="28"/>
          <w:szCs w:val="28"/>
        </w:rPr>
        <w:t>籌獎勵性經費</w:t>
      </w:r>
      <w:r w:rsidRPr="00B9607F">
        <w:rPr>
          <w:rFonts w:ascii="標楷體" w:eastAsia="標楷體" w:hAnsi="標楷體" w:hint="eastAsia"/>
          <w:color w:val="FF0000"/>
          <w:sz w:val="28"/>
          <w:szCs w:val="28"/>
        </w:rPr>
        <w:t>」部門預算支應</w:t>
      </w:r>
      <w:r w:rsidRPr="00B9607F">
        <w:rPr>
          <w:rFonts w:ascii="標楷體" w:eastAsia="標楷體" w:hAnsi="標楷體"/>
          <w:color w:val="FF0000"/>
          <w:sz w:val="28"/>
          <w:szCs w:val="28"/>
        </w:rPr>
        <w:t>。</w:t>
      </w:r>
    </w:p>
    <w:p w14:paraId="5957B56B" w14:textId="77777777" w:rsidR="003D7A6E" w:rsidRDefault="003D7A6E" w:rsidP="003D7A6E">
      <w:pPr>
        <w:spacing w:line="480" w:lineRule="exact"/>
        <w:ind w:left="56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三、分配方式：</w:t>
      </w:r>
    </w:p>
    <w:p w14:paraId="14D7BAB7" w14:textId="77777777" w:rsidR="003D7A6E" w:rsidRDefault="003D7A6E" w:rsidP="003D7A6E">
      <w:pPr>
        <w:pStyle w:val="a9"/>
        <w:suppressAutoHyphens/>
        <w:autoSpaceDN w:val="0"/>
        <w:spacing w:line="400" w:lineRule="exact"/>
        <w:ind w:leftChars="119" w:left="426" w:hangingChars="50" w:hanging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proofErr w:type="gramStart"/>
      <w:r>
        <w:rPr>
          <w:rFonts w:ascii="標楷體" w:eastAsia="標楷體" w:hAnsi="標楷體"/>
          <w:sz w:val="28"/>
          <w:szCs w:val="28"/>
        </w:rPr>
        <w:t>採</w:t>
      </w:r>
      <w:proofErr w:type="gramEnd"/>
      <w:r>
        <w:rPr>
          <w:rFonts w:ascii="標楷體" w:eastAsia="標楷體" w:hAnsi="標楷體"/>
          <w:sz w:val="28"/>
          <w:szCs w:val="28"/>
        </w:rPr>
        <w:t>分項計點方式，第一名5點，第二名4點，第三名3點，第四名2點，第五名1點。</w:t>
      </w:r>
    </w:p>
    <w:p w14:paraId="3322C716" w14:textId="77777777" w:rsidR="003D7A6E" w:rsidRDefault="003D7A6E" w:rsidP="003D7A6E">
      <w:pPr>
        <w:pStyle w:val="a9"/>
        <w:suppressAutoHyphens/>
        <w:autoSpaceDN w:val="0"/>
        <w:spacing w:line="400" w:lineRule="exact"/>
        <w:ind w:leftChars="118" w:left="283"/>
      </w:pPr>
      <w:r>
        <w:rPr>
          <w:rFonts w:ascii="標楷體" w:eastAsia="標楷體" w:hAnsi="標楷體" w:hint="eastAsia"/>
          <w:sz w:val="28"/>
          <w:szCs w:val="28"/>
        </w:rPr>
        <w:t>(二)</w:t>
      </w:r>
      <w:r>
        <w:rPr>
          <w:rFonts w:ascii="標楷體" w:eastAsia="標楷體" w:hAnsi="標楷體"/>
          <w:sz w:val="28"/>
          <w:szCs w:val="28"/>
        </w:rPr>
        <w:t>各學院、通識中心及體育室</w:t>
      </w:r>
      <w:proofErr w:type="gramStart"/>
      <w:r>
        <w:rPr>
          <w:rFonts w:ascii="標楷體" w:eastAsia="標楷體" w:hAnsi="標楷體"/>
          <w:sz w:val="28"/>
          <w:szCs w:val="28"/>
        </w:rPr>
        <w:t>採</w:t>
      </w:r>
      <w:proofErr w:type="gramEnd"/>
      <w:r>
        <w:rPr>
          <w:rFonts w:ascii="標楷體" w:eastAsia="標楷體" w:hAnsi="標楷體"/>
          <w:sz w:val="28"/>
          <w:szCs w:val="28"/>
        </w:rPr>
        <w:t>計下列各分項：</w:t>
      </w:r>
    </w:p>
    <w:p w14:paraId="583C7134" w14:textId="77777777" w:rsidR="003D7A6E" w:rsidRDefault="003D7A6E" w:rsidP="003D7A6E">
      <w:pPr>
        <w:pStyle w:val="a9"/>
        <w:numPr>
          <w:ilvl w:val="0"/>
          <w:numId w:val="1"/>
        </w:numPr>
        <w:suppressAutoHyphens/>
        <w:autoSpaceDN w:val="0"/>
        <w:spacing w:line="400" w:lineRule="exact"/>
        <w:ind w:left="1134" w:hanging="414"/>
        <w:contextualSpacing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產官學</w:t>
      </w:r>
      <w:proofErr w:type="gramStart"/>
      <w:r>
        <w:rPr>
          <w:rFonts w:ascii="標楷體" w:eastAsia="標楷體" w:hAnsi="標楷體"/>
          <w:sz w:val="28"/>
          <w:szCs w:val="28"/>
        </w:rPr>
        <w:t>研</w:t>
      </w:r>
      <w:proofErr w:type="gramEnd"/>
      <w:r>
        <w:rPr>
          <w:rFonts w:ascii="標楷體" w:eastAsia="標楷體" w:hAnsi="標楷體"/>
          <w:sz w:val="28"/>
          <w:szCs w:val="28"/>
        </w:rPr>
        <w:t>計畫數(平均每位專任教師)</w:t>
      </w:r>
    </w:p>
    <w:p w14:paraId="21CFCC68" w14:textId="77777777" w:rsidR="003D7A6E" w:rsidRDefault="003D7A6E" w:rsidP="003D7A6E">
      <w:pPr>
        <w:pStyle w:val="a9"/>
        <w:numPr>
          <w:ilvl w:val="0"/>
          <w:numId w:val="2"/>
        </w:numPr>
        <w:suppressAutoHyphens/>
        <w:autoSpaceDN w:val="0"/>
        <w:spacing w:line="400" w:lineRule="exact"/>
        <w:ind w:left="1276" w:hanging="437"/>
        <w:contextualSpacing w:val="0"/>
      </w:pPr>
      <w:r>
        <w:rPr>
          <w:rFonts w:ascii="標楷體" w:eastAsia="標楷體" w:hAnsi="標楷體"/>
          <w:sz w:val="28"/>
          <w:szCs w:val="28"/>
        </w:rPr>
        <w:t>國科會專題研究計畫</w:t>
      </w:r>
    </w:p>
    <w:p w14:paraId="3BE17691" w14:textId="77777777" w:rsidR="003D7A6E" w:rsidRDefault="003D7A6E" w:rsidP="003D7A6E">
      <w:pPr>
        <w:pStyle w:val="a9"/>
        <w:numPr>
          <w:ilvl w:val="0"/>
          <w:numId w:val="2"/>
        </w:numPr>
        <w:suppressAutoHyphens/>
        <w:autoSpaceDN w:val="0"/>
        <w:spacing w:line="400" w:lineRule="exact"/>
        <w:ind w:left="1276" w:hanging="437"/>
        <w:contextualSpacing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產學合作計畫</w:t>
      </w:r>
    </w:p>
    <w:p w14:paraId="538E68C6" w14:textId="77777777" w:rsidR="003D7A6E" w:rsidRDefault="003D7A6E" w:rsidP="003D7A6E">
      <w:pPr>
        <w:pStyle w:val="a9"/>
        <w:numPr>
          <w:ilvl w:val="0"/>
          <w:numId w:val="2"/>
        </w:numPr>
        <w:suppressAutoHyphens/>
        <w:autoSpaceDN w:val="0"/>
        <w:spacing w:line="400" w:lineRule="exact"/>
        <w:ind w:left="1276" w:hanging="437"/>
        <w:contextualSpacing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非屬(1)(2)類型之其他補助計畫</w:t>
      </w:r>
    </w:p>
    <w:p w14:paraId="19565471" w14:textId="77777777" w:rsidR="003D7A6E" w:rsidRDefault="003D7A6E" w:rsidP="003D7A6E">
      <w:pPr>
        <w:pStyle w:val="a9"/>
        <w:numPr>
          <w:ilvl w:val="0"/>
          <w:numId w:val="1"/>
        </w:numPr>
        <w:suppressAutoHyphens/>
        <w:autoSpaceDN w:val="0"/>
        <w:spacing w:line="400" w:lineRule="exact"/>
        <w:ind w:left="1134" w:hanging="414"/>
        <w:contextualSpacing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國際合作交流數(平均每位專任教師)</w:t>
      </w:r>
    </w:p>
    <w:p w14:paraId="1FF224BB" w14:textId="77777777" w:rsidR="003D7A6E" w:rsidRDefault="003D7A6E" w:rsidP="003D7A6E">
      <w:pPr>
        <w:pStyle w:val="a9"/>
        <w:numPr>
          <w:ilvl w:val="0"/>
          <w:numId w:val="3"/>
        </w:numPr>
        <w:suppressAutoHyphens/>
        <w:autoSpaceDN w:val="0"/>
        <w:spacing w:line="400" w:lineRule="exact"/>
        <w:ind w:left="1276" w:hanging="436"/>
        <w:contextualSpacing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國際交流次數</w:t>
      </w:r>
    </w:p>
    <w:p w14:paraId="2777DDD2" w14:textId="77777777" w:rsidR="003D7A6E" w:rsidRDefault="003D7A6E" w:rsidP="003D7A6E">
      <w:pPr>
        <w:pStyle w:val="a9"/>
        <w:numPr>
          <w:ilvl w:val="0"/>
          <w:numId w:val="3"/>
        </w:numPr>
        <w:suppressAutoHyphens/>
        <w:autoSpaceDN w:val="0"/>
        <w:spacing w:line="400" w:lineRule="exact"/>
        <w:ind w:left="1276" w:hanging="436"/>
        <w:contextualSpacing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國際合作成果件數</w:t>
      </w:r>
    </w:p>
    <w:p w14:paraId="3C858A7F" w14:textId="77777777" w:rsidR="003D7A6E" w:rsidRDefault="003D7A6E" w:rsidP="003D7A6E">
      <w:pPr>
        <w:pStyle w:val="a9"/>
        <w:numPr>
          <w:ilvl w:val="0"/>
          <w:numId w:val="3"/>
        </w:numPr>
        <w:suppressAutoHyphens/>
        <w:autoSpaceDN w:val="0"/>
        <w:spacing w:line="400" w:lineRule="exact"/>
        <w:ind w:left="1276" w:hanging="436"/>
        <w:contextualSpacing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本國學生出國進修、交流人數</w:t>
      </w:r>
    </w:p>
    <w:p w14:paraId="6A1EEF5E" w14:textId="77777777" w:rsidR="003D7A6E" w:rsidRDefault="003D7A6E" w:rsidP="003D7A6E">
      <w:pPr>
        <w:pStyle w:val="a9"/>
        <w:numPr>
          <w:ilvl w:val="0"/>
          <w:numId w:val="3"/>
        </w:numPr>
        <w:suppressAutoHyphens/>
        <w:autoSpaceDN w:val="0"/>
        <w:spacing w:line="400" w:lineRule="exact"/>
        <w:ind w:left="1276" w:hanging="436"/>
        <w:contextualSpacing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全</w:t>
      </w:r>
      <w:proofErr w:type="gramStart"/>
      <w:r>
        <w:rPr>
          <w:rFonts w:ascii="標楷體" w:eastAsia="標楷體" w:hAnsi="標楷體"/>
          <w:sz w:val="28"/>
          <w:szCs w:val="28"/>
        </w:rPr>
        <w:t>學年均於國外</w:t>
      </w:r>
      <w:proofErr w:type="gramEnd"/>
      <w:r>
        <w:rPr>
          <w:rFonts w:ascii="標楷體" w:eastAsia="標楷體" w:hAnsi="標楷體"/>
          <w:sz w:val="28"/>
          <w:szCs w:val="28"/>
        </w:rPr>
        <w:t>之在學學生生人數</w:t>
      </w:r>
    </w:p>
    <w:p w14:paraId="3FD1E30F" w14:textId="77777777" w:rsidR="003D7A6E" w:rsidRDefault="003D7A6E" w:rsidP="003D7A6E">
      <w:pPr>
        <w:pStyle w:val="a9"/>
        <w:numPr>
          <w:ilvl w:val="0"/>
          <w:numId w:val="3"/>
        </w:numPr>
        <w:suppressAutoHyphens/>
        <w:autoSpaceDN w:val="0"/>
        <w:spacing w:line="400" w:lineRule="exact"/>
        <w:ind w:left="1276" w:hanging="436"/>
        <w:contextualSpacing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外國學生、僑生、港澳生、</w:t>
      </w:r>
      <w:proofErr w:type="gramStart"/>
      <w:r>
        <w:rPr>
          <w:rFonts w:ascii="標楷體" w:eastAsia="標楷體" w:hAnsi="標楷體"/>
          <w:sz w:val="28"/>
          <w:szCs w:val="28"/>
        </w:rPr>
        <w:t>陸生人數</w:t>
      </w:r>
      <w:proofErr w:type="gramEnd"/>
    </w:p>
    <w:p w14:paraId="72007E3A" w14:textId="77777777" w:rsidR="003D7A6E" w:rsidRDefault="003D7A6E" w:rsidP="003D7A6E">
      <w:pPr>
        <w:pStyle w:val="a9"/>
        <w:numPr>
          <w:ilvl w:val="0"/>
          <w:numId w:val="1"/>
        </w:numPr>
        <w:suppressAutoHyphens/>
        <w:autoSpaceDN w:val="0"/>
        <w:spacing w:line="400" w:lineRule="exact"/>
        <w:ind w:left="1134" w:hanging="414"/>
        <w:contextualSpacing w:val="0"/>
      </w:pPr>
      <w:r>
        <w:rPr>
          <w:rFonts w:ascii="標楷體" w:eastAsia="標楷體" w:hAnsi="標楷體"/>
          <w:sz w:val="28"/>
          <w:szCs w:val="28"/>
        </w:rPr>
        <w:t>學生證照通過率(</w:t>
      </w:r>
      <w:r>
        <w:rPr>
          <w:rFonts w:ascii="標楷體" w:eastAsia="標楷體" w:hAnsi="標楷體"/>
          <w:sz w:val="26"/>
          <w:szCs w:val="26"/>
        </w:rPr>
        <w:t>平均每位日間部學生</w:t>
      </w:r>
      <w:r>
        <w:rPr>
          <w:rFonts w:ascii="標楷體" w:eastAsia="標楷體" w:hAnsi="標楷體"/>
          <w:sz w:val="28"/>
          <w:szCs w:val="28"/>
        </w:rPr>
        <w:t xml:space="preserve">) </w:t>
      </w:r>
    </w:p>
    <w:p w14:paraId="17F777BA" w14:textId="77777777" w:rsidR="003D7A6E" w:rsidRDefault="003D7A6E" w:rsidP="003D7A6E">
      <w:pPr>
        <w:pStyle w:val="a9"/>
        <w:numPr>
          <w:ilvl w:val="0"/>
          <w:numId w:val="1"/>
        </w:numPr>
        <w:suppressAutoHyphens/>
        <w:autoSpaceDN w:val="0"/>
        <w:spacing w:line="400" w:lineRule="exact"/>
        <w:ind w:left="1134" w:hanging="414"/>
        <w:contextualSpacing w:val="0"/>
      </w:pPr>
      <w:r>
        <w:rPr>
          <w:rFonts w:ascii="標楷體" w:eastAsia="標楷體" w:hAnsi="標楷體"/>
          <w:sz w:val="28"/>
          <w:szCs w:val="28"/>
        </w:rPr>
        <w:t>學生實習人數比(</w:t>
      </w:r>
      <w:r>
        <w:rPr>
          <w:rFonts w:ascii="標楷體" w:eastAsia="標楷體" w:hAnsi="標楷體"/>
          <w:sz w:val="26"/>
          <w:szCs w:val="26"/>
        </w:rPr>
        <w:t>平均每位日間部學生</w:t>
      </w:r>
      <w:r>
        <w:rPr>
          <w:rFonts w:ascii="標楷體" w:eastAsia="標楷體" w:hAnsi="標楷體"/>
          <w:sz w:val="28"/>
          <w:szCs w:val="28"/>
        </w:rPr>
        <w:t>)</w:t>
      </w:r>
    </w:p>
    <w:p w14:paraId="0BB8C967" w14:textId="77777777" w:rsidR="003D7A6E" w:rsidRDefault="003D7A6E" w:rsidP="003D7A6E">
      <w:pPr>
        <w:pStyle w:val="a9"/>
        <w:numPr>
          <w:ilvl w:val="0"/>
          <w:numId w:val="1"/>
        </w:numPr>
        <w:suppressAutoHyphens/>
        <w:autoSpaceDN w:val="0"/>
        <w:spacing w:line="400" w:lineRule="exact"/>
        <w:ind w:left="1134" w:hanging="414"/>
        <w:contextualSpacing w:val="0"/>
      </w:pPr>
      <w:r>
        <w:rPr>
          <w:rFonts w:ascii="標楷體" w:eastAsia="標楷體" w:hAnsi="標楷體"/>
          <w:sz w:val="28"/>
          <w:szCs w:val="28"/>
        </w:rPr>
        <w:t>畢業流向追蹤及回饋教學機制</w:t>
      </w:r>
    </w:p>
    <w:p w14:paraId="4B133C0D" w14:textId="77777777" w:rsidR="003D7A6E" w:rsidRDefault="003D7A6E" w:rsidP="003D7A6E">
      <w:pPr>
        <w:pStyle w:val="a9"/>
        <w:numPr>
          <w:ilvl w:val="0"/>
          <w:numId w:val="4"/>
        </w:numPr>
        <w:suppressAutoHyphens/>
        <w:autoSpaceDN w:val="0"/>
        <w:spacing w:line="400" w:lineRule="exact"/>
        <w:ind w:left="1276" w:hanging="436"/>
        <w:contextualSpacing w:val="0"/>
      </w:pPr>
      <w:r>
        <w:rPr>
          <w:rFonts w:ascii="標楷體" w:eastAsia="標楷體" w:hAnsi="標楷體"/>
          <w:sz w:val="28"/>
          <w:szCs w:val="28"/>
        </w:rPr>
        <w:lastRenderedPageBreak/>
        <w:t>畢業</w:t>
      </w:r>
      <w:r>
        <w:rPr>
          <w:rFonts w:ascii="標楷體" w:eastAsia="標楷體" w:hAnsi="標楷體"/>
          <w:sz w:val="28"/>
          <w:szCs w:val="28"/>
          <w:lang w:eastAsia="zh-HK"/>
        </w:rPr>
        <w:t>滿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  <w:lang w:eastAsia="zh-HK"/>
        </w:rPr>
        <w:t>年問卷回收</w:t>
      </w:r>
      <w:r>
        <w:rPr>
          <w:rFonts w:ascii="標楷體" w:eastAsia="標楷體" w:hAnsi="標楷體"/>
          <w:sz w:val="28"/>
          <w:szCs w:val="28"/>
        </w:rPr>
        <w:t>率</w:t>
      </w:r>
    </w:p>
    <w:p w14:paraId="3BF38B13" w14:textId="77777777" w:rsidR="003D7A6E" w:rsidRDefault="003D7A6E" w:rsidP="003D7A6E">
      <w:pPr>
        <w:pStyle w:val="a9"/>
        <w:numPr>
          <w:ilvl w:val="0"/>
          <w:numId w:val="4"/>
        </w:numPr>
        <w:suppressAutoHyphens/>
        <w:autoSpaceDN w:val="0"/>
        <w:spacing w:line="400" w:lineRule="exact"/>
        <w:ind w:left="1276" w:hanging="436"/>
        <w:contextualSpacing w:val="0"/>
      </w:pPr>
      <w:r>
        <w:rPr>
          <w:rFonts w:ascii="標楷體" w:eastAsia="標楷體" w:hAnsi="標楷體"/>
          <w:sz w:val="28"/>
          <w:szCs w:val="28"/>
        </w:rPr>
        <w:t>畢業</w:t>
      </w:r>
      <w:r>
        <w:rPr>
          <w:rFonts w:ascii="標楷體" w:eastAsia="標楷體" w:hAnsi="標楷體"/>
          <w:sz w:val="28"/>
          <w:szCs w:val="28"/>
          <w:lang w:eastAsia="zh-HK"/>
        </w:rPr>
        <w:t>滿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  <w:lang w:eastAsia="zh-HK"/>
        </w:rPr>
        <w:t>年問卷回收</w:t>
      </w:r>
      <w:r>
        <w:rPr>
          <w:rFonts w:ascii="標楷體" w:eastAsia="標楷體" w:hAnsi="標楷體"/>
          <w:sz w:val="28"/>
          <w:szCs w:val="28"/>
        </w:rPr>
        <w:t>率</w:t>
      </w:r>
    </w:p>
    <w:p w14:paraId="092B3544" w14:textId="77777777" w:rsidR="003D7A6E" w:rsidRDefault="003D7A6E" w:rsidP="003D7A6E">
      <w:pPr>
        <w:pStyle w:val="a9"/>
        <w:numPr>
          <w:ilvl w:val="0"/>
          <w:numId w:val="4"/>
        </w:numPr>
        <w:suppressAutoHyphens/>
        <w:autoSpaceDN w:val="0"/>
        <w:spacing w:line="400" w:lineRule="exact"/>
        <w:ind w:left="1276" w:hanging="436"/>
        <w:contextualSpacing w:val="0"/>
      </w:pPr>
      <w:r>
        <w:rPr>
          <w:rFonts w:ascii="標楷體" w:eastAsia="標楷體" w:hAnsi="標楷體"/>
          <w:sz w:val="28"/>
          <w:szCs w:val="28"/>
        </w:rPr>
        <w:t>畢業</w:t>
      </w:r>
      <w:r>
        <w:rPr>
          <w:rFonts w:ascii="標楷體" w:eastAsia="標楷體" w:hAnsi="標楷體"/>
          <w:sz w:val="28"/>
          <w:szCs w:val="28"/>
          <w:lang w:eastAsia="zh-HK"/>
        </w:rPr>
        <w:t>滿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/>
          <w:sz w:val="28"/>
          <w:szCs w:val="28"/>
          <w:lang w:eastAsia="zh-HK"/>
        </w:rPr>
        <w:t>年問卷回收</w:t>
      </w:r>
      <w:r>
        <w:rPr>
          <w:rFonts w:ascii="標楷體" w:eastAsia="標楷體" w:hAnsi="標楷體"/>
          <w:sz w:val="28"/>
          <w:szCs w:val="28"/>
        </w:rPr>
        <w:t>率</w:t>
      </w:r>
    </w:p>
    <w:p w14:paraId="59A7319E" w14:textId="77777777" w:rsidR="003D7A6E" w:rsidRDefault="003D7A6E" w:rsidP="003D7A6E">
      <w:pPr>
        <w:pStyle w:val="a9"/>
        <w:numPr>
          <w:ilvl w:val="0"/>
          <w:numId w:val="4"/>
        </w:numPr>
        <w:suppressAutoHyphens/>
        <w:autoSpaceDN w:val="0"/>
        <w:spacing w:line="400" w:lineRule="exact"/>
        <w:ind w:left="1276" w:hanging="436"/>
        <w:contextualSpacing w:val="0"/>
      </w:pPr>
      <w:r>
        <w:rPr>
          <w:rFonts w:ascii="Calibri" w:eastAsia="標楷體" w:hAnsi="Calibri"/>
          <w:sz w:val="28"/>
          <w:szCs w:val="22"/>
        </w:rPr>
        <w:t>「</w:t>
      </w:r>
      <w:r>
        <w:rPr>
          <w:rFonts w:ascii="Calibri" w:eastAsia="標楷體" w:hAnsi="Calibri"/>
          <w:sz w:val="28"/>
          <w:szCs w:val="22"/>
          <w:lang w:eastAsia="zh-HK"/>
        </w:rPr>
        <w:t>課程委員會</w:t>
      </w:r>
      <w:r>
        <w:rPr>
          <w:rFonts w:ascii="Calibri" w:eastAsia="標楷體" w:hAnsi="Calibri"/>
          <w:sz w:val="28"/>
          <w:szCs w:val="22"/>
        </w:rPr>
        <w:t>」</w:t>
      </w:r>
      <w:r>
        <w:rPr>
          <w:rFonts w:ascii="Calibri" w:eastAsia="標楷體" w:hAnsi="Calibri"/>
          <w:sz w:val="28"/>
          <w:szCs w:val="22"/>
          <w:lang w:eastAsia="zh-HK"/>
        </w:rPr>
        <w:t>將畢業流向追蹤成果列入議案次數</w:t>
      </w:r>
    </w:p>
    <w:p w14:paraId="7E2751E9" w14:textId="77777777" w:rsidR="003D7A6E" w:rsidRDefault="003D7A6E" w:rsidP="003D7A6E">
      <w:pPr>
        <w:pStyle w:val="a9"/>
        <w:numPr>
          <w:ilvl w:val="0"/>
          <w:numId w:val="1"/>
        </w:numPr>
        <w:suppressAutoHyphens/>
        <w:autoSpaceDN w:val="0"/>
        <w:spacing w:line="400" w:lineRule="exact"/>
        <w:ind w:left="1134" w:hanging="414"/>
        <w:contextualSpacing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期刊論文比(平均每位專任教師)</w:t>
      </w:r>
    </w:p>
    <w:p w14:paraId="457E5DD7" w14:textId="77777777" w:rsidR="003D7A6E" w:rsidRDefault="003D7A6E" w:rsidP="003D7A6E">
      <w:pPr>
        <w:pStyle w:val="a9"/>
        <w:numPr>
          <w:ilvl w:val="0"/>
          <w:numId w:val="5"/>
        </w:numPr>
        <w:suppressAutoHyphens/>
        <w:autoSpaceDN w:val="0"/>
        <w:spacing w:line="400" w:lineRule="exact"/>
        <w:ind w:left="1276" w:hanging="436"/>
        <w:contextualSpacing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SCI(SCIE)、SSCI、A&amp;HCI期刊</w:t>
      </w:r>
    </w:p>
    <w:p w14:paraId="1BE2E73C" w14:textId="77777777" w:rsidR="003D7A6E" w:rsidRDefault="003D7A6E" w:rsidP="003D7A6E">
      <w:pPr>
        <w:pStyle w:val="a9"/>
        <w:numPr>
          <w:ilvl w:val="0"/>
          <w:numId w:val="5"/>
        </w:numPr>
        <w:suppressAutoHyphens/>
        <w:autoSpaceDN w:val="0"/>
        <w:spacing w:line="400" w:lineRule="exact"/>
        <w:ind w:left="1276" w:hanging="436"/>
        <w:contextualSpacing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TSSCI</w:t>
      </w:r>
    </w:p>
    <w:p w14:paraId="6ACDB260" w14:textId="77777777" w:rsidR="003D7A6E" w:rsidRDefault="003D7A6E" w:rsidP="003D7A6E">
      <w:pPr>
        <w:pStyle w:val="a9"/>
        <w:numPr>
          <w:ilvl w:val="0"/>
          <w:numId w:val="5"/>
        </w:numPr>
        <w:suppressAutoHyphens/>
        <w:autoSpaceDN w:val="0"/>
        <w:spacing w:line="400" w:lineRule="exact"/>
        <w:ind w:left="1276" w:hanging="436"/>
        <w:contextualSpacing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非屬(1)(2)類型之期刊</w:t>
      </w:r>
    </w:p>
    <w:p w14:paraId="7040F4F3" w14:textId="77777777" w:rsidR="003D7A6E" w:rsidRDefault="003D7A6E" w:rsidP="003D7A6E">
      <w:pPr>
        <w:pStyle w:val="a9"/>
        <w:numPr>
          <w:ilvl w:val="0"/>
          <w:numId w:val="5"/>
        </w:numPr>
        <w:suppressAutoHyphens/>
        <w:autoSpaceDN w:val="0"/>
        <w:spacing w:line="400" w:lineRule="exact"/>
        <w:ind w:left="1276" w:hanging="436"/>
        <w:contextualSpacing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研討會論文</w:t>
      </w:r>
    </w:p>
    <w:p w14:paraId="0701F3A9" w14:textId="77777777" w:rsidR="003D7A6E" w:rsidRDefault="003D7A6E" w:rsidP="003D7A6E">
      <w:pPr>
        <w:pStyle w:val="a9"/>
        <w:numPr>
          <w:ilvl w:val="0"/>
          <w:numId w:val="5"/>
        </w:numPr>
        <w:suppressAutoHyphens/>
        <w:autoSpaceDN w:val="0"/>
        <w:spacing w:line="400" w:lineRule="exact"/>
        <w:ind w:left="1276" w:hanging="436"/>
        <w:contextualSpacing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專業著作(需具有ISBN代碼)</w:t>
      </w:r>
    </w:p>
    <w:p w14:paraId="70ED44BA" w14:textId="77777777" w:rsidR="003D7A6E" w:rsidRDefault="003D7A6E" w:rsidP="003D7A6E">
      <w:pPr>
        <w:pStyle w:val="a9"/>
        <w:numPr>
          <w:ilvl w:val="0"/>
          <w:numId w:val="1"/>
        </w:numPr>
        <w:suppressAutoHyphens/>
        <w:autoSpaceDN w:val="0"/>
        <w:spacing w:line="400" w:lineRule="exact"/>
        <w:ind w:left="1134" w:hanging="414"/>
        <w:contextualSpacing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舉辦研討會 (平均每位專任教師)</w:t>
      </w:r>
    </w:p>
    <w:p w14:paraId="59728576" w14:textId="77777777" w:rsidR="003D7A6E" w:rsidRDefault="003D7A6E" w:rsidP="003D7A6E">
      <w:pPr>
        <w:pStyle w:val="a9"/>
        <w:numPr>
          <w:ilvl w:val="0"/>
          <w:numId w:val="6"/>
        </w:numPr>
        <w:suppressAutoHyphens/>
        <w:autoSpaceDN w:val="0"/>
        <w:spacing w:line="400" w:lineRule="exact"/>
        <w:ind w:left="1276" w:hanging="436"/>
        <w:contextualSpacing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舉辦國際研討會</w:t>
      </w:r>
    </w:p>
    <w:p w14:paraId="1976DD4E" w14:textId="77777777" w:rsidR="003D7A6E" w:rsidRDefault="003D7A6E" w:rsidP="003D7A6E">
      <w:pPr>
        <w:pStyle w:val="a9"/>
        <w:numPr>
          <w:ilvl w:val="0"/>
          <w:numId w:val="6"/>
        </w:numPr>
        <w:suppressAutoHyphens/>
        <w:autoSpaceDN w:val="0"/>
        <w:spacing w:line="400" w:lineRule="exact"/>
        <w:ind w:left="1276" w:hanging="436"/>
        <w:contextualSpacing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舉辦全國研討會</w:t>
      </w:r>
    </w:p>
    <w:p w14:paraId="0014C039" w14:textId="77777777" w:rsidR="003D7A6E" w:rsidRDefault="003D7A6E" w:rsidP="003D7A6E">
      <w:pPr>
        <w:pStyle w:val="a9"/>
        <w:numPr>
          <w:ilvl w:val="0"/>
          <w:numId w:val="1"/>
        </w:numPr>
        <w:suppressAutoHyphens/>
        <w:autoSpaceDN w:val="0"/>
        <w:spacing w:line="400" w:lineRule="exact"/>
        <w:ind w:left="1134" w:hanging="414"/>
        <w:contextualSpacing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學生參與競賽、論文出版成效(平均每位日間部學生)</w:t>
      </w:r>
    </w:p>
    <w:p w14:paraId="371EF7BD" w14:textId="77777777" w:rsidR="003D7A6E" w:rsidRDefault="003D7A6E" w:rsidP="003D7A6E">
      <w:pPr>
        <w:pStyle w:val="a9"/>
        <w:numPr>
          <w:ilvl w:val="0"/>
          <w:numId w:val="1"/>
        </w:numPr>
        <w:suppressAutoHyphens/>
        <w:autoSpaceDN w:val="0"/>
        <w:spacing w:line="400" w:lineRule="exact"/>
        <w:ind w:left="1134" w:hanging="414"/>
        <w:contextualSpacing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專利及</w:t>
      </w:r>
      <w:proofErr w:type="gramStart"/>
      <w:r>
        <w:rPr>
          <w:rFonts w:ascii="標楷體" w:eastAsia="標楷體" w:hAnsi="標楷體"/>
          <w:sz w:val="28"/>
          <w:szCs w:val="28"/>
        </w:rPr>
        <w:t>技轉數</w:t>
      </w:r>
      <w:proofErr w:type="gramEnd"/>
      <w:r>
        <w:rPr>
          <w:rFonts w:ascii="標楷體" w:eastAsia="標楷體" w:hAnsi="標楷體"/>
          <w:sz w:val="28"/>
          <w:szCs w:val="28"/>
        </w:rPr>
        <w:t>(平均每位專任教師)</w:t>
      </w:r>
    </w:p>
    <w:p w14:paraId="3A12EDDF" w14:textId="77777777" w:rsidR="003D7A6E" w:rsidRDefault="003D7A6E" w:rsidP="003D7A6E">
      <w:pPr>
        <w:pStyle w:val="a9"/>
        <w:spacing w:line="400" w:lineRule="exact"/>
        <w:ind w:firstLine="85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(1)專利案件數</w:t>
      </w:r>
    </w:p>
    <w:p w14:paraId="033C4DD2" w14:textId="77777777" w:rsidR="003D7A6E" w:rsidRDefault="003D7A6E" w:rsidP="003D7A6E">
      <w:pPr>
        <w:pStyle w:val="a9"/>
        <w:spacing w:line="400" w:lineRule="exact"/>
        <w:ind w:firstLine="85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(2)技術移轉或授權件數</w:t>
      </w:r>
    </w:p>
    <w:p w14:paraId="3B82218B" w14:textId="77777777" w:rsidR="003D7A6E" w:rsidRDefault="003D7A6E" w:rsidP="003D7A6E">
      <w:pPr>
        <w:pStyle w:val="a9"/>
        <w:suppressAutoHyphens/>
        <w:autoSpaceDN w:val="0"/>
        <w:spacing w:line="400" w:lineRule="exact"/>
        <w:ind w:leftChars="177" w:left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</w:t>
      </w:r>
      <w:r>
        <w:rPr>
          <w:rFonts w:ascii="標楷體" w:eastAsia="標楷體" w:hAnsi="標楷體"/>
          <w:sz w:val="28"/>
          <w:szCs w:val="28"/>
        </w:rPr>
        <w:t>分配比例原則：按分項計點總合點數排序</w:t>
      </w:r>
    </w:p>
    <w:p w14:paraId="0A4DAA71" w14:textId="77777777" w:rsidR="003D7A6E" w:rsidRPr="0056300D" w:rsidRDefault="003D7A6E" w:rsidP="003D7A6E">
      <w:pPr>
        <w:pStyle w:val="a9"/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  <w:r w:rsidRPr="0056300D">
        <w:rPr>
          <w:rFonts w:ascii="標楷體" w:eastAsia="標楷體" w:hAnsi="標楷體" w:hint="eastAsia"/>
          <w:color w:val="FF0000"/>
          <w:sz w:val="28"/>
          <w:szCs w:val="28"/>
        </w:rPr>
        <w:t>補助經費分配比例為第一名30%，第二名25%，第三名20%，第四名15%，第五名及第六名合計10%</w:t>
      </w:r>
      <w:r w:rsidRPr="0056300D">
        <w:rPr>
          <w:rFonts w:ascii="標楷體" w:eastAsia="標楷體" w:hAnsi="標楷體"/>
          <w:color w:val="FF0000"/>
          <w:sz w:val="28"/>
          <w:szCs w:val="28"/>
        </w:rPr>
        <w:t>。</w:t>
      </w:r>
    </w:p>
    <w:p w14:paraId="60906C78" w14:textId="77777777" w:rsidR="003D7A6E" w:rsidRDefault="003D7A6E" w:rsidP="003D7A6E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四、分配程序：</w:t>
      </w:r>
    </w:p>
    <w:p w14:paraId="1F9E1302" w14:textId="77777777" w:rsidR="003D7A6E" w:rsidRDefault="003D7A6E" w:rsidP="003D7A6E">
      <w:pPr>
        <w:pStyle w:val="a9"/>
        <w:spacing w:line="400" w:lineRule="exact"/>
        <w:ind w:firstLine="2"/>
      </w:pPr>
      <w:r w:rsidRPr="00DA486C">
        <w:rPr>
          <w:rFonts w:ascii="標楷體" w:eastAsia="標楷體" w:hAnsi="標楷體"/>
          <w:sz w:val="28"/>
          <w:szCs w:val="28"/>
        </w:rPr>
        <w:t>校務永續發展中心</w:t>
      </w:r>
      <w:r>
        <w:rPr>
          <w:rFonts w:ascii="標楷體" w:eastAsia="標楷體" w:hAnsi="標楷體"/>
          <w:sz w:val="28"/>
          <w:szCs w:val="28"/>
        </w:rPr>
        <w:t>及各單位每年分別自教育部技專校院校務資料庫資訊系統、國科會系統、北商校務填報系統、就業E化平台等擷取最新一期之分項數據，以學院、通識中心及體育室為單位評比，經會議核定名次並依比例分配補助經費。</w:t>
      </w:r>
    </w:p>
    <w:p w14:paraId="0E4BFE49" w14:textId="77777777" w:rsidR="003D7A6E" w:rsidRDefault="003D7A6E" w:rsidP="003D7A6E">
      <w:pPr>
        <w:spacing w:line="480" w:lineRule="exact"/>
        <w:ind w:left="560" w:hanging="560"/>
      </w:pPr>
      <w:r>
        <w:rPr>
          <w:rFonts w:ascii="標楷體" w:eastAsia="標楷體" w:hAnsi="標楷體"/>
          <w:sz w:val="28"/>
          <w:szCs w:val="28"/>
        </w:rPr>
        <w:t>五、本分配準則經</w:t>
      </w:r>
      <w:r w:rsidRPr="00DA486C">
        <w:rPr>
          <w:rFonts w:ascii="標楷體" w:eastAsia="標楷體" w:hAnsi="標楷體"/>
          <w:sz w:val="28"/>
          <w:szCs w:val="28"/>
        </w:rPr>
        <w:t>校務研究委員會</w:t>
      </w:r>
      <w:r>
        <w:rPr>
          <w:rFonts w:ascii="標楷體" w:eastAsia="標楷體" w:hAnsi="標楷體"/>
          <w:sz w:val="28"/>
          <w:szCs w:val="28"/>
        </w:rPr>
        <w:t>通過，陳請校長核定後實施。</w:t>
      </w:r>
    </w:p>
    <w:p w14:paraId="1BDF9FCB" w14:textId="77777777" w:rsidR="00D23122" w:rsidRPr="003D7A6E" w:rsidRDefault="00D23122"/>
    <w:sectPr w:rsidR="00D23122" w:rsidRPr="003D7A6E" w:rsidSect="003D7A6E">
      <w:pgSz w:w="11906" w:h="16838"/>
      <w:pgMar w:top="1134" w:right="1191" w:bottom="1134" w:left="119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B76DE"/>
    <w:multiLevelType w:val="multilevel"/>
    <w:tmpl w:val="E684FDB4"/>
    <w:lvl w:ilvl="0">
      <w:start w:val="1"/>
      <w:numFmt w:val="decimal"/>
      <w:lvlText w:val="(%1)"/>
      <w:lvlJc w:val="left"/>
      <w:pPr>
        <w:ind w:left="1560" w:hanging="720"/>
      </w:pPr>
      <w:rPr>
        <w:rFonts w:ascii="標楷體" w:eastAsia="標楷體" w:hAnsi="標楷體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800" w:hanging="480"/>
      </w:p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%4."/>
      <w:lvlJc w:val="left"/>
      <w:pPr>
        <w:ind w:left="2760" w:hanging="480"/>
      </w:pPr>
    </w:lvl>
    <w:lvl w:ilvl="4">
      <w:start w:val="1"/>
      <w:numFmt w:val="ideographTraditional"/>
      <w:lvlText w:val="%5、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ideographTraditional"/>
      <w:lvlText w:val="%8、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abstractNum w:abstractNumId="1" w15:restartNumberingAfterBreak="0">
    <w:nsid w:val="3DAF284C"/>
    <w:multiLevelType w:val="multilevel"/>
    <w:tmpl w:val="375E657C"/>
    <w:lvl w:ilvl="0">
      <w:start w:val="1"/>
      <w:numFmt w:val="decimal"/>
      <w:lvlText w:val="(%1)"/>
      <w:lvlJc w:val="left"/>
      <w:pPr>
        <w:ind w:left="1560" w:hanging="72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1800" w:hanging="480"/>
      </w:p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%4."/>
      <w:lvlJc w:val="left"/>
      <w:pPr>
        <w:ind w:left="2760" w:hanging="480"/>
      </w:pPr>
    </w:lvl>
    <w:lvl w:ilvl="4">
      <w:start w:val="1"/>
      <w:numFmt w:val="ideographTraditional"/>
      <w:lvlText w:val="%5、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ideographTraditional"/>
      <w:lvlText w:val="%8、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abstractNum w:abstractNumId="2" w15:restartNumberingAfterBreak="0">
    <w:nsid w:val="5B267CE0"/>
    <w:multiLevelType w:val="multilevel"/>
    <w:tmpl w:val="FA309470"/>
    <w:lvl w:ilvl="0">
      <w:start w:val="1"/>
      <w:numFmt w:val="decimal"/>
      <w:lvlText w:val="(%1)"/>
      <w:lvlJc w:val="left"/>
      <w:pPr>
        <w:ind w:left="1560" w:hanging="72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1800" w:hanging="480"/>
      </w:p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%4."/>
      <w:lvlJc w:val="left"/>
      <w:pPr>
        <w:ind w:left="2760" w:hanging="480"/>
      </w:pPr>
    </w:lvl>
    <w:lvl w:ilvl="4">
      <w:start w:val="1"/>
      <w:numFmt w:val="ideographTraditional"/>
      <w:lvlText w:val="%5、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ideographTraditional"/>
      <w:lvlText w:val="%8、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abstractNum w:abstractNumId="3" w15:restartNumberingAfterBreak="0">
    <w:nsid w:val="616A7B94"/>
    <w:multiLevelType w:val="multilevel"/>
    <w:tmpl w:val="3DE49FD0"/>
    <w:lvl w:ilvl="0">
      <w:start w:val="1"/>
      <w:numFmt w:val="decimal"/>
      <w:lvlText w:val="%1."/>
      <w:lvlJc w:val="left"/>
      <w:pPr>
        <w:ind w:left="1614" w:hanging="480"/>
      </w:pPr>
      <w:rPr>
        <w:rFonts w:ascii="標楷體" w:eastAsia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094" w:hanging="480"/>
      </w:pPr>
    </w:lvl>
    <w:lvl w:ilvl="2">
      <w:start w:val="1"/>
      <w:numFmt w:val="lowerRoman"/>
      <w:lvlText w:val="%3."/>
      <w:lvlJc w:val="right"/>
      <w:pPr>
        <w:ind w:left="2574" w:hanging="480"/>
      </w:pPr>
    </w:lvl>
    <w:lvl w:ilvl="3">
      <w:start w:val="1"/>
      <w:numFmt w:val="decimal"/>
      <w:lvlText w:val="%4."/>
      <w:lvlJc w:val="left"/>
      <w:pPr>
        <w:ind w:left="3054" w:hanging="480"/>
      </w:pPr>
    </w:lvl>
    <w:lvl w:ilvl="4">
      <w:start w:val="1"/>
      <w:numFmt w:val="ideographTraditional"/>
      <w:lvlText w:val="%5、"/>
      <w:lvlJc w:val="left"/>
      <w:pPr>
        <w:ind w:left="3534" w:hanging="480"/>
      </w:pPr>
    </w:lvl>
    <w:lvl w:ilvl="5">
      <w:start w:val="1"/>
      <w:numFmt w:val="lowerRoman"/>
      <w:lvlText w:val="%6."/>
      <w:lvlJc w:val="right"/>
      <w:pPr>
        <w:ind w:left="4014" w:hanging="480"/>
      </w:pPr>
    </w:lvl>
    <w:lvl w:ilvl="6">
      <w:start w:val="1"/>
      <w:numFmt w:val="decimal"/>
      <w:lvlText w:val="%7."/>
      <w:lvlJc w:val="left"/>
      <w:pPr>
        <w:ind w:left="4494" w:hanging="480"/>
      </w:pPr>
    </w:lvl>
    <w:lvl w:ilvl="7">
      <w:start w:val="1"/>
      <w:numFmt w:val="ideographTraditional"/>
      <w:lvlText w:val="%8、"/>
      <w:lvlJc w:val="left"/>
      <w:pPr>
        <w:ind w:left="4974" w:hanging="480"/>
      </w:pPr>
    </w:lvl>
    <w:lvl w:ilvl="8">
      <w:start w:val="1"/>
      <w:numFmt w:val="lowerRoman"/>
      <w:lvlText w:val="%9."/>
      <w:lvlJc w:val="right"/>
      <w:pPr>
        <w:ind w:left="5454" w:hanging="480"/>
      </w:pPr>
    </w:lvl>
  </w:abstractNum>
  <w:abstractNum w:abstractNumId="4" w15:restartNumberingAfterBreak="0">
    <w:nsid w:val="73F67328"/>
    <w:multiLevelType w:val="multilevel"/>
    <w:tmpl w:val="3304993E"/>
    <w:lvl w:ilvl="0">
      <w:start w:val="1"/>
      <w:numFmt w:val="decimal"/>
      <w:lvlText w:val="(%1)"/>
      <w:lvlJc w:val="left"/>
      <w:pPr>
        <w:ind w:left="1560" w:hanging="72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1800" w:hanging="480"/>
      </w:p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%4."/>
      <w:lvlJc w:val="left"/>
      <w:pPr>
        <w:ind w:left="2760" w:hanging="480"/>
      </w:pPr>
    </w:lvl>
    <w:lvl w:ilvl="4">
      <w:start w:val="1"/>
      <w:numFmt w:val="ideographTraditional"/>
      <w:lvlText w:val="%5、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ideographTraditional"/>
      <w:lvlText w:val="%8、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abstractNum w:abstractNumId="5" w15:restartNumberingAfterBreak="0">
    <w:nsid w:val="777F2500"/>
    <w:multiLevelType w:val="multilevel"/>
    <w:tmpl w:val="504020FC"/>
    <w:lvl w:ilvl="0">
      <w:start w:val="1"/>
      <w:numFmt w:val="decimal"/>
      <w:lvlText w:val="(%1)"/>
      <w:lvlJc w:val="left"/>
      <w:pPr>
        <w:ind w:left="1560" w:hanging="720"/>
      </w:pPr>
      <w:rPr>
        <w:rFonts w:ascii="標楷體" w:eastAsia="標楷體" w:hAnsi="標楷體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800" w:hanging="480"/>
      </w:p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%4."/>
      <w:lvlJc w:val="left"/>
      <w:pPr>
        <w:ind w:left="2760" w:hanging="480"/>
      </w:pPr>
    </w:lvl>
    <w:lvl w:ilvl="4">
      <w:start w:val="1"/>
      <w:numFmt w:val="ideographTraditional"/>
      <w:lvlText w:val="%5、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ideographTraditional"/>
      <w:lvlText w:val="%8、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num w:numId="1" w16cid:durableId="1750539049">
    <w:abstractNumId w:val="3"/>
  </w:num>
  <w:num w:numId="2" w16cid:durableId="499468823">
    <w:abstractNumId w:val="0"/>
  </w:num>
  <w:num w:numId="3" w16cid:durableId="364907989">
    <w:abstractNumId w:val="1"/>
  </w:num>
  <w:num w:numId="4" w16cid:durableId="1354724936">
    <w:abstractNumId w:val="5"/>
  </w:num>
  <w:num w:numId="5" w16cid:durableId="140319565">
    <w:abstractNumId w:val="2"/>
  </w:num>
  <w:num w:numId="6" w16cid:durableId="4564162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A6E"/>
    <w:rsid w:val="003D7A6E"/>
    <w:rsid w:val="0062159D"/>
    <w:rsid w:val="00C03BAD"/>
    <w:rsid w:val="00D2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DF87A"/>
  <w15:chartTrackingRefBased/>
  <w15:docId w15:val="{466A3759-29AB-47A1-AA8E-2F7AB4D89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A6E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D7A6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7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7A6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7A6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7A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7A6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7A6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7A6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7A6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D7A6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D7A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D7A6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D7A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D7A6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D7A6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D7A6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D7A6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D7A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7A6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D7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7A6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D7A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7A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D7A6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7A6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D7A6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D7A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D7A6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D7A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2026-06-25T07:54:00Z</dcterms:created>
  <dcterms:modified xsi:type="dcterms:W3CDTF">2026-06-25T07:57:00Z</dcterms:modified>
</cp:coreProperties>
</file>